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8" w:rsidRPr="00046699" w:rsidRDefault="007C51FD" w:rsidP="0069327B">
      <w:pPr>
        <w:jc w:val="center"/>
        <w:rPr>
          <w:rFonts w:asciiTheme="majorHAnsi" w:hAnsiTheme="majorHAnsi"/>
          <w:b/>
          <w:sz w:val="24"/>
          <w:szCs w:val="24"/>
        </w:rPr>
      </w:pPr>
      <w:r w:rsidRPr="00046699">
        <w:rPr>
          <w:rFonts w:asciiTheme="majorHAnsi" w:hAnsiTheme="majorHAnsi"/>
          <w:b/>
          <w:sz w:val="24"/>
          <w:szCs w:val="24"/>
        </w:rPr>
        <w:t>Решения</w:t>
      </w:r>
      <w:r w:rsidR="002767E8" w:rsidRPr="00046699">
        <w:rPr>
          <w:rFonts w:asciiTheme="majorHAnsi" w:hAnsiTheme="majorHAnsi"/>
          <w:b/>
          <w:sz w:val="24"/>
          <w:szCs w:val="24"/>
        </w:rPr>
        <w:t xml:space="preserve"> Выставочной комиссии РКФ</w:t>
      </w:r>
      <w:r w:rsidRPr="00046699">
        <w:rPr>
          <w:rFonts w:asciiTheme="majorHAnsi" w:hAnsiTheme="majorHAnsi"/>
          <w:b/>
          <w:sz w:val="24"/>
          <w:szCs w:val="24"/>
        </w:rPr>
        <w:t xml:space="preserve"> от</w:t>
      </w:r>
      <w:r w:rsidR="002767E8" w:rsidRPr="00046699">
        <w:rPr>
          <w:rFonts w:asciiTheme="majorHAnsi" w:hAnsiTheme="majorHAnsi"/>
          <w:b/>
          <w:sz w:val="24"/>
          <w:szCs w:val="24"/>
        </w:rPr>
        <w:t xml:space="preserve"> 2</w:t>
      </w:r>
      <w:r w:rsidR="00713B5A" w:rsidRPr="00046699">
        <w:rPr>
          <w:rFonts w:asciiTheme="majorHAnsi" w:hAnsiTheme="majorHAnsi"/>
          <w:b/>
          <w:sz w:val="24"/>
          <w:szCs w:val="24"/>
        </w:rPr>
        <w:t>3</w:t>
      </w:r>
      <w:r w:rsidR="002767E8" w:rsidRPr="00046699">
        <w:rPr>
          <w:rFonts w:asciiTheme="majorHAnsi" w:hAnsiTheme="majorHAnsi"/>
          <w:b/>
          <w:sz w:val="24"/>
          <w:szCs w:val="24"/>
        </w:rPr>
        <w:t>.</w:t>
      </w:r>
      <w:r w:rsidR="00713B5A" w:rsidRPr="00046699">
        <w:rPr>
          <w:rFonts w:asciiTheme="majorHAnsi" w:hAnsiTheme="majorHAnsi"/>
          <w:b/>
          <w:sz w:val="24"/>
          <w:szCs w:val="24"/>
        </w:rPr>
        <w:t>10</w:t>
      </w:r>
      <w:r w:rsidR="002767E8" w:rsidRPr="00046699">
        <w:rPr>
          <w:rFonts w:asciiTheme="majorHAnsi" w:hAnsiTheme="majorHAnsi"/>
          <w:b/>
          <w:sz w:val="24"/>
          <w:szCs w:val="24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3651"/>
      </w:tblGrid>
      <w:tr w:rsidR="002767E8" w:rsidRPr="00046699" w:rsidTr="008853D3">
        <w:tc>
          <w:tcPr>
            <w:tcW w:w="675" w:type="dxa"/>
          </w:tcPr>
          <w:p w:rsidR="002767E8" w:rsidRPr="00046699" w:rsidRDefault="002767E8" w:rsidP="004A2F4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№</w:t>
            </w:r>
            <w:r w:rsid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1" w:type="dxa"/>
          </w:tcPr>
          <w:p w:rsidR="002767E8" w:rsidRPr="00046699" w:rsidRDefault="002767E8" w:rsidP="004A2F4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767E8" w:rsidRPr="00046699" w:rsidRDefault="002767E8" w:rsidP="004A2F4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2767E8" w:rsidRPr="00046699" w:rsidRDefault="002767E8" w:rsidP="00395A0D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713B5A" w:rsidRPr="00046699" w:rsidTr="008853D3">
        <w:tc>
          <w:tcPr>
            <w:tcW w:w="675" w:type="dxa"/>
          </w:tcPr>
          <w:p w:rsidR="00713B5A" w:rsidRPr="00046699" w:rsidRDefault="00713B5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713B5A" w:rsidRPr="00046699" w:rsidRDefault="00713B5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4255 от 26.08.2019</w:t>
            </w:r>
          </w:p>
        </w:tc>
        <w:tc>
          <w:tcPr>
            <w:tcW w:w="3544" w:type="dxa"/>
          </w:tcPr>
          <w:p w:rsidR="00713B5A" w:rsidRPr="00046699" w:rsidRDefault="00713B5A" w:rsidP="008853D3">
            <w:pPr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Жалоба</w:t>
            </w:r>
            <w:r w:rsidR="00376B3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6B3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Паниковской</w:t>
            </w:r>
            <w:proofErr w:type="spellEnd"/>
            <w:r w:rsidR="00376B3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О.А.</w:t>
            </w:r>
            <w:r w:rsidR="008877F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 нарушениях, допущенных на выставке «Созвездие Северной столицы» 10 августа 2019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77F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г. </w:t>
            </w:r>
            <w:bookmarkStart w:id="0" w:name="_GoBack"/>
            <w:bookmarkEnd w:id="0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организатор</w:t>
            </w:r>
            <w:r w:rsidR="008877F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ом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выставки </w:t>
            </w:r>
            <w:r w:rsidR="008877F5"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Региональной Санкт-Петербургской общественной организацией Клуб любителей собак «Каскад»</w:t>
            </w:r>
            <w:r w:rsidR="003177F6"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713B5A" w:rsidRPr="00046699" w:rsidRDefault="008877F5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Региональной Санкт-Петербургской общественной организации Клуб любителей собак «Каскад» </w:t>
            </w:r>
            <w:r w:rsidR="00395A0D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объявить строгий выговор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395A0D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</w:t>
            </w:r>
            <w:r w:rsidR="00395A0D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случае повторного нарушения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запретить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проведение выставок</w:t>
            </w:r>
            <w:r w:rsidR="00395A0D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</w:t>
            </w:r>
            <w:r w:rsidR="00C86F8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Заявителю вынести порицание за спровоцированное нарушение. Спорный результат, полученный </w:t>
            </w:r>
            <w:r w:rsidR="005116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собакой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под номером 209 породы немецкий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цвергшпиц</w:t>
            </w:r>
            <w:proofErr w:type="spellEnd"/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,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RKF 4731866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C86F8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заблокировать.</w:t>
            </w:r>
          </w:p>
        </w:tc>
      </w:tr>
      <w:tr w:rsidR="00713B5A" w:rsidRPr="00046699" w:rsidTr="008853D3">
        <w:tc>
          <w:tcPr>
            <w:tcW w:w="675" w:type="dxa"/>
          </w:tcPr>
          <w:p w:rsidR="00713B5A" w:rsidRPr="00046699" w:rsidRDefault="00713B5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13B5A" w:rsidRPr="00046699" w:rsidRDefault="00713B5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713B5A" w:rsidRPr="00046699" w:rsidRDefault="00713B5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Жалоба Смирновой Д.А. </w:t>
            </w:r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покусе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ее</w:t>
            </w:r>
            <w:proofErr w:type="gram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собаки</w:t>
            </w:r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породы </w:t>
            </w:r>
            <w:proofErr w:type="spellStart"/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бульмастиф</w:t>
            </w:r>
            <w:proofErr w:type="spellEnd"/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(</w:t>
            </w:r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номер по каталогу 274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)</w:t>
            </w:r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собакой породы японская </w:t>
            </w:r>
            <w:proofErr w:type="spellStart"/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акита</w:t>
            </w:r>
            <w:proofErr w:type="spellEnd"/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вл. </w:t>
            </w:r>
            <w:proofErr w:type="spellStart"/>
            <w:r w:rsidR="003D365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Яхо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нтова</w:t>
            </w:r>
            <w:proofErr w:type="spellEnd"/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А. (номер по каталогу 785)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на выставке</w:t>
            </w:r>
            <w:r w:rsidR="00F61FB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«Подмосковные вечера» г. Серпухов</w:t>
            </w:r>
            <w:r w:rsidR="00F61FB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14 </w:t>
            </w:r>
            <w:r w:rsidR="00AC021A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сентября</w:t>
            </w:r>
            <w:r w:rsidR="00F61FB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3651" w:type="dxa"/>
          </w:tcPr>
          <w:p w:rsidR="00713B5A" w:rsidRPr="00046699" w:rsidRDefault="00F61FB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</w:t>
            </w:r>
            <w:r w:rsidR="00C86F8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ладельцам собак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Смирновой Д.А. и Яхонтовой А.</w:t>
            </w:r>
            <w:r w:rsidR="00C86F8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вынести 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предупреждение. Указать на необходимость контролировать своих собак в ринге и вне его. 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4112 от 20.08.2019</w:t>
            </w:r>
          </w:p>
        </w:tc>
        <w:tc>
          <w:tcPr>
            <w:tcW w:w="3544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Жалоба Илюшкиной К.В.</w:t>
            </w:r>
            <w:r w:rsidR="003D36B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3D36B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 покусе ее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собаки породы венгерская </w:t>
            </w:r>
            <w:proofErr w:type="spellStart"/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выжла</w:t>
            </w:r>
            <w:proofErr w:type="spellEnd"/>
            <w:r w:rsidR="003D36B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(</w:t>
            </w:r>
            <w:r w:rsidR="003D36B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номер по каталогу 151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)</w:t>
            </w:r>
            <w:r w:rsidR="005546A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собакой вл. Потапов А.Г.,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порода среднеазиатская овчарка (</w:t>
            </w:r>
            <w:r w:rsidR="005546A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номер по каталогу 60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) на Всероссийской выставке </w:t>
            </w:r>
            <w:r w:rsidR="00AC021A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собак всех пород ранга САС ЧРКФ</w:t>
            </w:r>
            <w:r w:rsidR="00FC155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 организатор</w:t>
            </w:r>
            <w:r w:rsidR="00AC021A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C155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Омский Региональный кинологический клуб</w:t>
            </w:r>
            <w:r w:rsidR="005546A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C155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«Дайна» </w:t>
            </w:r>
            <w:r w:rsidR="003D36B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28.07.2019г.</w:t>
            </w:r>
          </w:p>
        </w:tc>
        <w:tc>
          <w:tcPr>
            <w:tcW w:w="3651" w:type="dxa"/>
          </w:tcPr>
          <w:p w:rsidR="004947A0" w:rsidRPr="00046699" w:rsidRDefault="003177F6" w:rsidP="003177F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 соответствии с п.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7.9 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Положени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я о сертификатных выставках РКФ за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жестокое обращение с собаками, неэтичное поведение на территории выставки, спровоцированные драки собак, покусы Выставочная комиссия РКФ по заявлению судьи, работников ринга, членов оргкомитета или участников выставки может дисквалифицировать владельца и собаку со всех мероприятий РКФ / FCI с 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аннулированием оценок и титулов. Участники должны всегда контролировать поведение своих питомцев и предотвращать их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агрессию, направленную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людей и других собак. Заявления о драках и покусах подаются в оргкомитет выставки и должны быть рассмотрены им до окончания мероприятия; на Выставочную комиссию РКФ жалоба направляется вместе с сопроводительным письмом от председателя оргкомитета.</w:t>
            </w:r>
          </w:p>
        </w:tc>
      </w:tr>
      <w:tr w:rsidR="004947A0" w:rsidRPr="00046699" w:rsidTr="008853D3">
        <w:trPr>
          <w:trHeight w:val="1322"/>
        </w:trPr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4171 от 22.08.2019</w:t>
            </w:r>
          </w:p>
        </w:tc>
        <w:tc>
          <w:tcPr>
            <w:tcW w:w="3544" w:type="dxa"/>
          </w:tcPr>
          <w:p w:rsidR="004947A0" w:rsidRPr="00046699" w:rsidRDefault="00F71C4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Об о</w:t>
            </w:r>
            <w:r w:rsidR="001D337A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шибк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="001D337A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отчете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по итогам выставки ранга САС-ЧФ от 19/01/2019 </w:t>
            </w:r>
            <w:r w:rsidR="004947A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Клуб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="004947A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собаководства «Гармония» г. Москва </w:t>
            </w:r>
          </w:p>
        </w:tc>
        <w:tc>
          <w:tcPr>
            <w:tcW w:w="3651" w:type="dxa"/>
          </w:tcPr>
          <w:p w:rsidR="004947A0" w:rsidRPr="00046699" w:rsidRDefault="0000553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Клубу объявить выговор. </w:t>
            </w:r>
          </w:p>
          <w:p w:rsidR="00F71C44" w:rsidRPr="00046699" w:rsidRDefault="00F71C4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Исправления в отчет внести.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47A0" w:rsidRPr="00046699" w:rsidRDefault="004947A0" w:rsidP="003177F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Ходатайство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Общественной организации «И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ркутской областной кинологической ассоциации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» о восстановлении выставок САС в 2020г.</w:t>
            </w:r>
          </w:p>
        </w:tc>
        <w:tc>
          <w:tcPr>
            <w:tcW w:w="3651" w:type="dxa"/>
          </w:tcPr>
          <w:p w:rsidR="004947A0" w:rsidRPr="00046699" w:rsidRDefault="0000553B" w:rsidP="003177F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овторно перенести вопрос на следующее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заседание В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ыставочной комиссии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ввиду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неявки на заседание руководителя клуба.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4947A0" w:rsidRPr="00046699" w:rsidRDefault="004947A0" w:rsidP="008853D3">
            <w:pPr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Жалоба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Разова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П.А. на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нарушения, допущенные на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выставк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ранга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val="en-US" w:eastAsia="ru-RU"/>
              </w:rPr>
              <w:t>CACIB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24-25/08/2019г.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организатором </w:t>
            </w:r>
            <w:r w:rsidR="004C6269"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 xml:space="preserve">Общественная организация Кинологический племенной центр Новгородской области «Элита» г. Великий </w:t>
            </w:r>
            <w:proofErr w:type="spellStart"/>
            <w:r w:rsidR="004C6269"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Новогород</w:t>
            </w:r>
            <w:proofErr w:type="spellEnd"/>
            <w:r w:rsidR="004C6269"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4947A0" w:rsidRPr="00046699" w:rsidRDefault="0000553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Объяснени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я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от клуба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приняты к сведению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4947A0" w:rsidRPr="00046699" w:rsidRDefault="00C1061F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3177F6" w:rsidRPr="00046699" w:rsidRDefault="00C1061F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Жалоба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Межрегиональной Общественной организа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ции объединение любителей собак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«Идеал»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г. Москва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действия НКП «Английский кокер спаниель»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  <w:p w:rsidR="00C1061F" w:rsidRPr="00046699" w:rsidRDefault="00C1061F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Жалоба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Иркутской Городской Общественной организации Кинологического клуба «Премьер» г. Иркутск на действия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НКП «Немецкий шпиц»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00553B" w:rsidRPr="00046699" w:rsidRDefault="004C626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Межрегиональной Общественной организации объединение любителей собак 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«Идеал» в жалобе отказать.</w:t>
            </w:r>
          </w:p>
          <w:p w:rsidR="0000553B" w:rsidRPr="00046699" w:rsidRDefault="004C626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Рассмотрение жалобы Иркутской Городской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Общественной организации Кинологического клуба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Премьер»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перенести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сл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едующее заседание выставочной комиссии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присутствии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обеих</w:t>
            </w:r>
            <w:r w:rsidR="0000553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сторон.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</w:tcPr>
          <w:p w:rsidR="004947A0" w:rsidRPr="00046699" w:rsidRDefault="00181A1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4947A0" w:rsidRPr="00046699" w:rsidRDefault="00181A1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Ходатайство</w:t>
            </w:r>
            <w:r w:rsidR="004C6269" w:rsidRPr="00046699">
              <w:rPr>
                <w:rFonts w:asciiTheme="majorHAnsi" w:hAnsiTheme="majorHAnsi" w:cs="Tahoma"/>
                <w:color w:val="333333"/>
                <w:sz w:val="24"/>
                <w:szCs w:val="24"/>
              </w:rPr>
              <w:t xml:space="preserve"> </w:t>
            </w:r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Санкт-Петербургской региональной общественной организации "Клуб любителей собак "</w:t>
            </w:r>
            <w:proofErr w:type="spellStart"/>
            <w:proofErr w:type="gramStart"/>
            <w:r w:rsidR="004C626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Догсити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монопородной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выст</w:t>
            </w:r>
            <w:r w:rsidR="00FE5E2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авки породы Ирландский Волкодав в 2020 году</w:t>
            </w:r>
          </w:p>
        </w:tc>
        <w:tc>
          <w:tcPr>
            <w:tcW w:w="3651" w:type="dxa"/>
          </w:tcPr>
          <w:p w:rsidR="004947A0" w:rsidRPr="00046699" w:rsidRDefault="00F46477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Заявителю в ходатайстве отказать. 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:rsidR="004947A0" w:rsidRPr="00046699" w:rsidRDefault="00181A1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4947A0" w:rsidRPr="00046699" w:rsidRDefault="00FE5E2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Ходатайство</w:t>
            </w:r>
            <w:r w:rsidRPr="00046699">
              <w:rPr>
                <w:rFonts w:asciiTheme="majorHAnsi" w:hAnsiTheme="majorHAnsi"/>
                <w:sz w:val="24"/>
                <w:szCs w:val="24"/>
              </w:rPr>
              <w:t xml:space="preserve"> П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ермской региональной общественной организация "Кинологический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монопородный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центр" </w:t>
            </w:r>
            <w:r w:rsidR="00D805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г. Пермь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 проведении</w:t>
            </w:r>
            <w:r w:rsidR="00D805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Племенных смотров</w:t>
            </w:r>
            <w:r w:rsidR="00D805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2019г.</w:t>
            </w:r>
          </w:p>
        </w:tc>
        <w:tc>
          <w:tcPr>
            <w:tcW w:w="3651" w:type="dxa"/>
          </w:tcPr>
          <w:p w:rsidR="006E35BB" w:rsidRPr="00046699" w:rsidRDefault="00FE5E2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Разрешить 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заявлять племенные смотры в 2019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г.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FE5E2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10, 31</w:t>
            </w:r>
          </w:p>
        </w:tc>
        <w:tc>
          <w:tcPr>
            <w:tcW w:w="1701" w:type="dxa"/>
          </w:tcPr>
          <w:p w:rsidR="004947A0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4947A0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Ходатайство о принятии результатов</w:t>
            </w:r>
            <w:r w:rsidR="00E7173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E5E2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проведенного</w:t>
            </w:r>
            <w:r w:rsidR="00E7173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племенного смотра 27/09/2019г. Иркутской региональной общественной организацией любителей собак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«Собаки Компаньоны» г. Иркутск</w:t>
            </w:r>
          </w:p>
        </w:tc>
        <w:tc>
          <w:tcPr>
            <w:tcW w:w="3651" w:type="dxa"/>
          </w:tcPr>
          <w:p w:rsidR="001F4E60" w:rsidRPr="00046699" w:rsidRDefault="006E35B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Засчитать 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результаты собаке породы такса 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миниатюрная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-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ш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РКФ 5202246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 полученные на племенном смотре 27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09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2019. </w:t>
            </w:r>
          </w:p>
          <w:p w:rsidR="001F4E60" w:rsidRPr="00046699" w:rsidRDefault="00CA278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леменной смотр 27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09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2019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считать не проведенным.</w:t>
            </w:r>
          </w:p>
          <w:p w:rsidR="004947A0" w:rsidRPr="00046699" w:rsidRDefault="00964A46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Заявленные племен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ные смотры на 2019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1F4E60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г. оставить в календаре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7A0" w:rsidRPr="00046699" w:rsidTr="008853D3">
        <w:tc>
          <w:tcPr>
            <w:tcW w:w="675" w:type="dxa"/>
          </w:tcPr>
          <w:p w:rsidR="004947A0" w:rsidRPr="00046699" w:rsidRDefault="004947A0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</w:tcPr>
          <w:p w:rsidR="004947A0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5121 от 09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10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4" w:type="dxa"/>
          </w:tcPr>
          <w:p w:rsidR="004947A0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Ходатайство </w:t>
            </w:r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Пермской краевой общественной организации кинологического клуба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«Парма» г. Пермь о включении в календарь выставок на 2020 год</w:t>
            </w:r>
          </w:p>
        </w:tc>
        <w:tc>
          <w:tcPr>
            <w:tcW w:w="3651" w:type="dxa"/>
          </w:tcPr>
          <w:p w:rsidR="006E35BB" w:rsidRPr="00046699" w:rsidRDefault="00964A46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Включить в 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график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2020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г.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выставки ПКОО КК «Парма» с датами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18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–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19.01.2020 и 19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–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20.09.2020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5122 от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09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10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44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Ходатайство </w:t>
            </w:r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Общественной организации Пермского края </w:t>
            </w:r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клуб любителей животных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«Люком» г. Пермь о включении в календарь выставок на 2020 год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2B562C" w:rsidRPr="00046699" w:rsidRDefault="00CA278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Включить в график на 2020 г. выставк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 ООПК КЛЖ «Люком»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с датой 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19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–</w:t>
            </w:r>
            <w:r w:rsidR="00964A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20.09.2020.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Ходатайство </w:t>
            </w:r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Московской областной общественной организации Клуб любителей </w:t>
            </w:r>
            <w:proofErr w:type="gramStart"/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собаководства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Четыре лапы»</w:t>
            </w:r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г. Электросталь, МО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об отмене выставки ранга САС КЧК на 9 ноября 2019г.</w:t>
            </w:r>
          </w:p>
        </w:tc>
        <w:tc>
          <w:tcPr>
            <w:tcW w:w="3651" w:type="dxa"/>
          </w:tcPr>
          <w:p w:rsidR="002B562C" w:rsidRPr="00046699" w:rsidRDefault="00F538A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Отменить выставку. Проинформировать заинтересованные НКП.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</w:tcPr>
          <w:p w:rsidR="002B562C" w:rsidRPr="00046699" w:rsidRDefault="00077CE5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5159 от 10.10.2019</w:t>
            </w:r>
          </w:p>
        </w:tc>
        <w:tc>
          <w:tcPr>
            <w:tcW w:w="3544" w:type="dxa"/>
          </w:tcPr>
          <w:p w:rsidR="002B562C" w:rsidRPr="00046699" w:rsidRDefault="00077CE5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Жалоба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Дужих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О.Е.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организатора выставки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06/10/2019г.</w:t>
            </w:r>
            <w:r w:rsidR="00873D8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Региональную Общественную организацию Кинологический </w:t>
            </w:r>
            <w:proofErr w:type="gramStart"/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центр  </w:t>
            </w:r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«</w:t>
            </w:r>
            <w:proofErr w:type="gramEnd"/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Лианозово»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3651" w:type="dxa"/>
          </w:tcPr>
          <w:p w:rsidR="008A580F" w:rsidRPr="00046699" w:rsidRDefault="0037508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Согласно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описанию,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собака заявителя</w:t>
            </w:r>
            <w:r w:rsidR="008A580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соответствует стандарту породы. </w:t>
            </w:r>
          </w:p>
          <w:p w:rsidR="002B562C" w:rsidRPr="00046699" w:rsidRDefault="008A580F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Заявителю 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порекомендовать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ознакомиться с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11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оложения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сертификатных выставках РКФ.</w:t>
            </w:r>
            <w:r w:rsidR="00F538A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</w:tcPr>
          <w:p w:rsidR="002B562C" w:rsidRPr="00046699" w:rsidRDefault="00665346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5132 от 09.10.2019</w:t>
            </w:r>
          </w:p>
        </w:tc>
        <w:tc>
          <w:tcPr>
            <w:tcW w:w="3544" w:type="dxa"/>
          </w:tcPr>
          <w:p w:rsidR="002B562C" w:rsidRPr="00046699" w:rsidRDefault="008853D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Обращение НКП Йоркширский терьер об</w:t>
            </w:r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утвер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ждении</w:t>
            </w:r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бланк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св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идетельст</w:t>
            </w:r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ва о прохождении </w:t>
            </w:r>
            <w:proofErr w:type="spellStart"/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монопородного</w:t>
            </w:r>
            <w:proofErr w:type="spellEnd"/>
            <w:r w:rsidR="0066534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племенного смотра.</w:t>
            </w:r>
          </w:p>
          <w:p w:rsidR="00665346" w:rsidRPr="00046699" w:rsidRDefault="00665346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Возможность получения оценки для допуска к разведению стриженных собак.</w:t>
            </w:r>
          </w:p>
        </w:tc>
        <w:tc>
          <w:tcPr>
            <w:tcW w:w="3651" w:type="dxa"/>
          </w:tcPr>
          <w:p w:rsidR="002B562C" w:rsidRPr="00046699" w:rsidRDefault="008A580F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Бланк НКП возможно утвердить, если 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он соответствует бланку РКФ о прохождении племенного смотра.</w:t>
            </w:r>
          </w:p>
          <w:p w:rsidR="008A580F" w:rsidRPr="00046699" w:rsidRDefault="008A580F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Если собака не допущена к разведению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необходимо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заполнять 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стандартный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бланк РКФ</w:t>
            </w:r>
            <w:r w:rsidR="0037508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 прохождении племенного смотра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</w:t>
            </w:r>
          </w:p>
          <w:p w:rsidR="00BF3FF1" w:rsidRPr="00046699" w:rsidRDefault="00CA278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Стриженые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 могут получить оценку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</w:t>
            </w:r>
            <w:r w:rsidR="00FD416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племенном смотре,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если стрижка не создает препятствий для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определения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качества 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шерсти.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:rsidR="002B562C" w:rsidRPr="00046699" w:rsidRDefault="00562405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5137 от 09.10.2019</w:t>
            </w:r>
          </w:p>
        </w:tc>
        <w:tc>
          <w:tcPr>
            <w:tcW w:w="3544" w:type="dxa"/>
          </w:tcPr>
          <w:p w:rsidR="002B562C" w:rsidRPr="00046699" w:rsidRDefault="008853D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НКП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Папийон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фален</w:t>
            </w:r>
            <w:proofErr w:type="spellEnd"/>
            <w:r w:rsidR="0056240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 выдачи титула Абсолютный чемпион НКП</w:t>
            </w:r>
          </w:p>
        </w:tc>
        <w:tc>
          <w:tcPr>
            <w:tcW w:w="3651" w:type="dxa"/>
          </w:tcPr>
          <w:p w:rsidR="002B562C" w:rsidRPr="00046699" w:rsidRDefault="00FD416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Т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итул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Абсолютный Чемпион НКП 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поданными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правилами присвоения не может быть утвержден в системе РКФ.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Возможно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преобразовать это в 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рейтинг.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701" w:type="dxa"/>
          </w:tcPr>
          <w:p w:rsidR="002B562C" w:rsidRPr="00046699" w:rsidRDefault="00326CB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2B562C" w:rsidRPr="00046699" w:rsidRDefault="00E34D8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Санкт – Петербургская региональная общественная организация «</w:t>
            </w:r>
            <w:r w:rsidR="00326CB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Кинологический клуб «Элита» г. С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анкт-Петербург</w:t>
            </w:r>
            <w:r w:rsidR="00326CB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ходатайство о внесении</w:t>
            </w:r>
            <w:r w:rsidR="00326CB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изменени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й</w:t>
            </w:r>
            <w:r w:rsidR="00326CB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отчет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 выставке 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ранга </w:t>
            </w:r>
            <w:r w:rsidR="00326CB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326CBB" w:rsidRPr="00046699">
              <w:rPr>
                <w:rFonts w:asciiTheme="majorHAnsi" w:hAnsiTheme="majorHAnsi"/>
                <w:sz w:val="24"/>
                <w:szCs w:val="24"/>
                <w:lang w:val="en-US" w:eastAsia="ru-RU"/>
              </w:rPr>
              <w:t>CACIB</w:t>
            </w:r>
            <w:proofErr w:type="gramEnd"/>
            <w:r w:rsidR="00326CB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05/05/2019г. собака номер 924</w:t>
            </w:r>
          </w:p>
        </w:tc>
        <w:tc>
          <w:tcPr>
            <w:tcW w:w="3651" w:type="dxa"/>
          </w:tcPr>
          <w:p w:rsidR="002B562C" w:rsidRPr="00046699" w:rsidRDefault="00BF3FF1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Собаку под номером 924 включить в отчет, 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="00E34D88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нформацию по собаке отправить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 </w:t>
            </w:r>
            <w:r w:rsidRPr="00046699">
              <w:rPr>
                <w:rFonts w:asciiTheme="majorHAnsi" w:hAnsiTheme="majorHAnsi"/>
                <w:sz w:val="24"/>
                <w:szCs w:val="24"/>
                <w:lang w:val="en-US" w:eastAsia="ru-RU"/>
              </w:rPr>
              <w:t>FCI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</w:tcPr>
          <w:p w:rsidR="002B562C" w:rsidRPr="00046699" w:rsidRDefault="00326CB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5028 от 03.10.2019</w:t>
            </w:r>
          </w:p>
          <w:p w:rsidR="002648B8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648B8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648B8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648B8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5234 от 16.10.2019</w:t>
            </w:r>
          </w:p>
        </w:tc>
        <w:tc>
          <w:tcPr>
            <w:tcW w:w="3544" w:type="dxa"/>
          </w:tcPr>
          <w:p w:rsidR="002648B8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НКП «Золотистый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ретривер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» Проект правил проведения тестирования на наличие врождённых инстинктов к профильной работе золотистых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ретриверов</w:t>
            </w:r>
            <w:proofErr w:type="spellEnd"/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2B562C" w:rsidRPr="00046699" w:rsidRDefault="00CA2789" w:rsidP="003177F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Проект отклонить, ссылаясь на соответствующее решение комиссии</w:t>
            </w:r>
            <w:r w:rsidR="00E34D88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РКФ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рабочим качествам 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охотничьи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х</w:t>
            </w:r>
            <w:r w:rsidR="00BF3FF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собак.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</w:tcPr>
          <w:p w:rsidR="002B562C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5325 от 22.10.2019</w:t>
            </w:r>
          </w:p>
        </w:tc>
        <w:tc>
          <w:tcPr>
            <w:tcW w:w="3544" w:type="dxa"/>
          </w:tcPr>
          <w:p w:rsidR="002B562C" w:rsidRPr="00046699" w:rsidRDefault="002648B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НКП «Ротвейлер» проект регламента проведения Межрегионального чемпионата (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монопородной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выставки ранга КЧК)</w:t>
            </w:r>
          </w:p>
        </w:tc>
        <w:tc>
          <w:tcPr>
            <w:tcW w:w="3651" w:type="dxa"/>
          </w:tcPr>
          <w:p w:rsidR="002B562C" w:rsidRPr="00046699" w:rsidRDefault="00BF3FF1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Есть решение В</w:t>
            </w:r>
            <w:r w:rsidR="00E34D88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ыставочной комиссии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 том, что в 2020 г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никаких нововведений не будет. П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редложить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внести этот проект в конце 2020 г.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</w:tcPr>
          <w:p w:rsidR="002B562C" w:rsidRPr="00046699" w:rsidRDefault="00FE270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2B562C" w:rsidRPr="00046699" w:rsidRDefault="00E34D88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Заявление 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МОО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«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рымского 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инологического 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бъединения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«Друг» г. Севастополь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об ошибке в отчете по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монопородной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выставке 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йоркширских</w:t>
            </w:r>
            <w:proofErr w:type="gram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терьеров, ранг ПК, дата проведения </w:t>
            </w:r>
            <w:r w:rsidR="00FE270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21.09.2019г. </w:t>
            </w:r>
          </w:p>
        </w:tc>
        <w:tc>
          <w:tcPr>
            <w:tcW w:w="3651" w:type="dxa"/>
          </w:tcPr>
          <w:p w:rsidR="002B562C" w:rsidRPr="00046699" w:rsidRDefault="008F4C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Внести изменения в отчет.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</w:tcPr>
          <w:p w:rsidR="002B562C" w:rsidRPr="00046699" w:rsidRDefault="00FE270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5265 от 17.10.2019</w:t>
            </w:r>
          </w:p>
        </w:tc>
        <w:tc>
          <w:tcPr>
            <w:tcW w:w="3544" w:type="dxa"/>
          </w:tcPr>
          <w:p w:rsidR="002B562C" w:rsidRPr="00046699" w:rsidRDefault="008853D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Жалоба Тихоновой Л.Ш. на НКП Бельгийские овчарки</w:t>
            </w:r>
            <w:r w:rsidR="00CA278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  <w:r w:rsidR="00E34D88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сдаются списки чемпионов НКП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2B562C" w:rsidRPr="00046699" w:rsidRDefault="008F4C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Проведена разъяснительная беседа с НКП. Списки чемпионов будут сданы до 01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11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2019.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</w:tcPr>
          <w:p w:rsidR="002B562C" w:rsidRPr="00046699" w:rsidRDefault="00FE270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3544" w:type="dxa"/>
          </w:tcPr>
          <w:p w:rsidR="002B562C" w:rsidRPr="00046699" w:rsidRDefault="00FE270B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Жалоба на </w:t>
            </w:r>
            <w:r w:rsidR="00756F1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Свердловскую региональную общественная организация любителей </w:t>
            </w:r>
            <w:r w:rsidR="00756F1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собаководства </w:t>
            </w:r>
            <w:r w:rsidR="00E47F0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«Мистер Пес» </w:t>
            </w:r>
            <w:proofErr w:type="spellStart"/>
            <w:r w:rsidR="00E47F0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г.Екатеринбург</w:t>
            </w:r>
            <w:proofErr w:type="spellEnd"/>
            <w:r w:rsidR="00756F1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</w:t>
            </w:r>
            <w:r w:rsidR="000549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запись собак по классам и возрасту. </w:t>
            </w:r>
            <w:r w:rsidR="00756F1E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2B562C" w:rsidRPr="00046699" w:rsidRDefault="008F4C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Указать</w:t>
            </w:r>
            <w:r w:rsidR="000549FF" w:rsidRPr="0004669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549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Свердловской региональной общественной организации любителей </w:t>
            </w:r>
            <w:r w:rsidR="000549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собаководства «Мистер Пес»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на </w:t>
            </w:r>
            <w:r w:rsidR="0046652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необходимость соблюдения Положения о сертификатных выставках РКФ </w:t>
            </w:r>
            <w:r w:rsidR="00905C02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п. 4.6.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701" w:type="dxa"/>
          </w:tcPr>
          <w:p w:rsidR="002B562C" w:rsidRPr="00046699" w:rsidRDefault="001901F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53D3" w:rsidRPr="00046699" w:rsidRDefault="001901F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Служебная записка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Руководителя департамента координации выставок и производства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Арсеевой О.В. </w:t>
            </w:r>
          </w:p>
          <w:p w:rsidR="002B562C" w:rsidRPr="00046699" w:rsidRDefault="001901F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</w:t>
            </w:r>
            <w:r w:rsidR="000549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инологический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Ц</w:t>
            </w:r>
            <w:r w:rsidR="000549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ентр «Феникс» г. Рязань не провел заявленный племенной смотр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14-15.09.2019г.</w:t>
            </w:r>
            <w:r w:rsidR="000549F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связи с отказом судьи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Щепетовой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3651" w:type="dxa"/>
          </w:tcPr>
          <w:p w:rsidR="007216F3" w:rsidRPr="00046699" w:rsidRDefault="000549FF" w:rsidP="008853D3">
            <w:pPr>
              <w:tabs>
                <w:tab w:val="left" w:pos="195"/>
                <w:tab w:val="center" w:pos="1588"/>
              </w:tabs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Материалы</w:t>
            </w:r>
            <w:r w:rsidRPr="00046699">
              <w:rPr>
                <w:rFonts w:asciiTheme="majorHAnsi" w:hAnsiTheme="majorHAnsi"/>
                <w:b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</w:t>
            </w:r>
            <w:r w:rsidR="00905C02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судье </w:t>
            </w:r>
            <w:proofErr w:type="spellStart"/>
            <w:r w:rsidR="00905C02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Щепетовой</w:t>
            </w:r>
            <w:proofErr w:type="spellEnd"/>
            <w:r w:rsidR="00905C02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E254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Ю.В. передать на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рассмотрение </w:t>
            </w:r>
            <w:r w:rsidR="008853D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</w:t>
            </w:r>
            <w:r w:rsidR="00FE254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валификационн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ой</w:t>
            </w:r>
            <w:r w:rsidR="00FE254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комисси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="00FE254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судей по экстерьеру.</w:t>
            </w:r>
          </w:p>
          <w:p w:rsidR="00554524" w:rsidRPr="00046699" w:rsidRDefault="00554524" w:rsidP="008853D3">
            <w:pPr>
              <w:tabs>
                <w:tab w:val="left" w:pos="195"/>
                <w:tab w:val="center" w:pos="1588"/>
              </w:tabs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Кинологическому Центру «Феникс» г. Рязань разрешить проведение племенных смотров в 2019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</w:tcPr>
          <w:p w:rsidR="002B562C" w:rsidRPr="00046699" w:rsidRDefault="001901F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1901F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Ходатайства от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НКП Немецкий боксер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 включению в графики выставок</w:t>
            </w:r>
          </w:p>
        </w:tc>
        <w:tc>
          <w:tcPr>
            <w:tcW w:w="3651" w:type="dxa"/>
          </w:tcPr>
          <w:p w:rsidR="00C16683" w:rsidRPr="00046699" w:rsidRDefault="0004669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Выставку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НКП 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емецкий боксер ранга ПК ИГОО «Ангара» г.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Иркутск 23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–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24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11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201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9 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внести в календарь.</w:t>
            </w:r>
          </w:p>
          <w:p w:rsidR="00C16683" w:rsidRPr="00046699" w:rsidRDefault="0004669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Выставку 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НКП «Немецкий боксер» ранга КЧК РОО КЦ </w:t>
            </w:r>
            <w:proofErr w:type="spellStart"/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Лосиноостровский</w:t>
            </w:r>
            <w:proofErr w:type="spellEnd"/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г. Москва 24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–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25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04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2020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утвердить для внесения в календарь 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(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 учетом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количества </w:t>
            </w:r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поданных </w:t>
            </w:r>
            <w:proofErr w:type="spellStart"/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монопородок</w:t>
            </w:r>
            <w:proofErr w:type="spellEnd"/>
            <w:r w:rsidR="00C1668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).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</w:tcPr>
          <w:p w:rsidR="002B562C" w:rsidRPr="00046699" w:rsidRDefault="0071292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71292A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Заявление на проведении </w:t>
            </w:r>
            <w:r w:rsidR="00DC737B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САС ЧФ и САС ЧРКФ (по квоте РФСС) 19.09.2020г.</w:t>
            </w:r>
            <w:r w:rsidR="0055452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Общественной организации «Краснодарский Краевой Клуб спортивно-прикладного собаководства» г. Краснодар</w:t>
            </w:r>
          </w:p>
        </w:tc>
        <w:tc>
          <w:tcPr>
            <w:tcW w:w="3651" w:type="dxa"/>
          </w:tcPr>
          <w:p w:rsidR="00133374" w:rsidRPr="00046699" w:rsidRDefault="0055452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Отказать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D24EE1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5363 от 22.140.2019</w:t>
            </w:r>
          </w:p>
        </w:tc>
        <w:tc>
          <w:tcPr>
            <w:tcW w:w="3544" w:type="dxa"/>
          </w:tcPr>
          <w:p w:rsidR="002B562C" w:rsidRPr="00046699" w:rsidRDefault="0055452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Ходатайство </w:t>
            </w:r>
            <w:r w:rsidR="00D24EE1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НКП «Русская псовая борзая»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внес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ении в календарь выставок на 2020 г. выставок ранга ПК и 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КЧК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2B562C" w:rsidRPr="00046699" w:rsidRDefault="001D7761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Удовлетворить ходатайство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771219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б/н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55452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Тульская Областная общественная организация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«Федерация служебного и спортивно-прикладного собаководства ТООО ФССПС» 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г. Тула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перен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осе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даты выставки ранга 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САС </w:t>
            </w:r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7121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14.12.2019г. на 7.12.2019г.</w:t>
            </w:r>
          </w:p>
        </w:tc>
        <w:tc>
          <w:tcPr>
            <w:tcW w:w="3651" w:type="dxa"/>
          </w:tcPr>
          <w:p w:rsidR="002B562C" w:rsidRPr="00046699" w:rsidRDefault="001D7761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Перенести выставку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1" w:type="dxa"/>
          </w:tcPr>
          <w:p w:rsidR="002B562C" w:rsidRPr="00046699" w:rsidRDefault="00E4438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107 от 11.10.2019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E4438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Служебная записка </w:t>
            </w:r>
            <w:r w:rsidR="0038086A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Руководителя департамента координации выставок и производства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Арсеевой О.В.</w:t>
            </w:r>
            <w:r w:rsidR="00C3743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нарушение при сдаче отчетности</w:t>
            </w:r>
            <w:r w:rsidR="00C3743C" w:rsidRPr="00046699">
              <w:rPr>
                <w:rFonts w:asciiTheme="majorHAnsi" w:eastAsia="Times New Roman" w:hAnsiTheme="majorHAnsi"/>
                <w:color w:val="4E85AC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28.07.2019г. выставка ранга </w:t>
            </w:r>
            <w:r w:rsidRPr="00046699">
              <w:rPr>
                <w:rFonts w:asciiTheme="majorHAnsi" w:hAnsiTheme="majorHAnsi"/>
                <w:sz w:val="24"/>
                <w:szCs w:val="24"/>
                <w:lang w:val="en-US" w:eastAsia="ru-RU"/>
              </w:rPr>
              <w:t>CACIB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, выдавал</w:t>
            </w:r>
            <w:r w:rsidR="00C3743C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ись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сертификаты ЧФ, что не было отражено в отчете</w:t>
            </w:r>
          </w:p>
        </w:tc>
        <w:tc>
          <w:tcPr>
            <w:tcW w:w="3651" w:type="dxa"/>
          </w:tcPr>
          <w:p w:rsidR="002B562C" w:rsidRPr="00046699" w:rsidRDefault="00C3743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Курской региональной общественной организации </w:t>
            </w:r>
            <w:r w:rsidR="00046699" w:rsidRPr="00046699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Кеннел</w:t>
            </w:r>
            <w:proofErr w:type="spellEnd"/>
            <w:r w:rsidRPr="00046699">
              <w:rPr>
                <w:rFonts w:asciiTheme="majorHAnsi" w:hAnsiTheme="majorHAnsi"/>
                <w:bCs/>
                <w:sz w:val="24"/>
                <w:szCs w:val="24"/>
                <w:lang w:eastAsia="ru-RU"/>
              </w:rPr>
              <w:t>-Клуб</w:t>
            </w:r>
            <w:r w:rsidR="00046699" w:rsidRPr="00046699">
              <w:rPr>
                <w:rFonts w:asciiTheme="majorHAnsi" w:hAnsiTheme="majorHAnsi"/>
                <w:b/>
                <w:bCs/>
                <w:sz w:val="24"/>
                <w:szCs w:val="24"/>
                <w:lang w:eastAsia="ru-RU"/>
              </w:rPr>
              <w:t>»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г. Курск </w:t>
            </w:r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сделать замечание. 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Порекомендовать руководствоваться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 работе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Положением о сертификатных 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выставках  РКФ</w:t>
            </w:r>
            <w:proofErr w:type="gramEnd"/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При повторном нарушении будут наложены санкции</w:t>
            </w:r>
            <w:r w:rsidR="00F5464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</w:tcPr>
          <w:p w:rsidR="002B562C" w:rsidRPr="00046699" w:rsidRDefault="00E4438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108 от 14.10.2019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E44384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Служебная записка </w:t>
            </w:r>
            <w:r w:rsidR="00F5464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Руководителя департамента координации выставок и производства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Арсеевой О.В. </w:t>
            </w:r>
            <w:r w:rsidR="0055452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о нарушениях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F54647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Тамбовской Региональной Общественной Организации Кинологический Клуб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«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орг</w:t>
            </w:r>
            <w:proofErr w:type="spellEnd"/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» г. Тамбов при проведении племенного смотра.</w:t>
            </w:r>
          </w:p>
        </w:tc>
        <w:tc>
          <w:tcPr>
            <w:tcW w:w="3651" w:type="dxa"/>
          </w:tcPr>
          <w:p w:rsidR="002B562C" w:rsidRPr="00046699" w:rsidRDefault="000B08E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Региональной Общественной Организации Кинологический Клуб</w:t>
            </w:r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Горг</w:t>
            </w:r>
            <w:proofErr w:type="spellEnd"/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» г. Тамбов проведенный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племенной смотр</w:t>
            </w:r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не засчитывать. Результаты собак засчитать.</w:t>
            </w:r>
          </w:p>
          <w:p w:rsidR="00F647C4" w:rsidRPr="00046699" w:rsidRDefault="000B08E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Заявку на с</w:t>
            </w:r>
            <w:r w:rsidR="00F647C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ледующий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племенной смотр могут подать на 2020 г.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</w:tcPr>
          <w:p w:rsidR="002B562C" w:rsidRPr="00046699" w:rsidRDefault="008E199D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117 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от  23.10.2019</w:t>
            </w:r>
            <w:proofErr w:type="gramEnd"/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B32A8C" w:rsidP="003177F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Служебная записка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Руководителя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Д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епартамента координации выставок и производства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Арсеевой О.В.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нарушени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 Общественной организации Кинологический Клуб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«Тои и собаки </w:t>
            </w:r>
            <w:proofErr w:type="gram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компаньоны»  г.</w:t>
            </w:r>
            <w:proofErr w:type="gram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Москва при проведении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племенного смотра.</w:t>
            </w:r>
          </w:p>
        </w:tc>
        <w:tc>
          <w:tcPr>
            <w:tcW w:w="3651" w:type="dxa"/>
          </w:tcPr>
          <w:p w:rsidR="002B562C" w:rsidRPr="00046699" w:rsidRDefault="005E13B1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На 2019 г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племенные смотры не подтверждать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rPr>
          <w:trHeight w:val="2383"/>
        </w:trPr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701" w:type="dxa"/>
          </w:tcPr>
          <w:p w:rsidR="008E199D" w:rsidRPr="00046699" w:rsidRDefault="008E199D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119 от 23.10.2019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B32A8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Служебная записка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Руководителя департамента координации выставок и производства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Арсеевой О.В. нарушение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Региональной Общественной организации Клуб любителей животных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Ексе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лент</w:t>
            </w:r>
            <w:proofErr w:type="spellEnd"/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» г. Москва не проводили племенной смотр, заявленный на 06/10/2019г.</w:t>
            </w:r>
            <w:r w:rsidR="008E199D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</w:tcPr>
          <w:p w:rsidR="000B08E3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Отказ в проведении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племенного смотра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: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постфактум перенести 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мероприятие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нельзя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1" w:type="dxa"/>
          </w:tcPr>
          <w:p w:rsidR="002B562C" w:rsidRPr="00046699" w:rsidRDefault="008E199D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вн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 20 от 23.10.2019</w:t>
            </w:r>
          </w:p>
        </w:tc>
        <w:tc>
          <w:tcPr>
            <w:tcW w:w="3544" w:type="dxa"/>
          </w:tcPr>
          <w:p w:rsidR="002B562C" w:rsidRPr="00046699" w:rsidRDefault="003258F6" w:rsidP="003177F6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Служебная записка 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Руководителя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Д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епартамента координации выставок и производства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Арсеевой О.В.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нарушени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</w:t>
            </w:r>
            <w:r w:rsidR="000B08E3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Псковской областной общественной организацией «Клуб служебного и декоративного собаководства»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и 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Псковской Областной общественной организацией Клуб элитного собаководства «</w:t>
            </w:r>
            <w:proofErr w:type="spellStart"/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Бэст</w:t>
            </w:r>
            <w:proofErr w:type="spellEnd"/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»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при проведении 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племенных смотров.</w:t>
            </w:r>
          </w:p>
        </w:tc>
        <w:tc>
          <w:tcPr>
            <w:tcW w:w="3651" w:type="dxa"/>
          </w:tcPr>
          <w:p w:rsidR="002B562C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Вызвать руководителя 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организаций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сл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едующее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заседание 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выставочной комиссии 20.11.2019.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01" w:type="dxa"/>
          </w:tcPr>
          <w:p w:rsidR="002B562C" w:rsidRPr="00046699" w:rsidRDefault="003258F6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б/н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3258F6" w:rsidP="007C51FD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Ходатайство </w:t>
            </w:r>
            <w:r w:rsidR="007C51FD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Российского союза любителей немецкой овчарки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включении в календарь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монопородных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выставок на 2020 г. клубов</w:t>
            </w:r>
          </w:p>
        </w:tc>
        <w:tc>
          <w:tcPr>
            <w:tcW w:w="3651" w:type="dxa"/>
          </w:tcPr>
          <w:p w:rsidR="002B562C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Удовлетворить ходатайство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4B2AF9">
        <w:trPr>
          <w:trHeight w:val="1314"/>
        </w:trPr>
        <w:tc>
          <w:tcPr>
            <w:tcW w:w="675" w:type="dxa"/>
          </w:tcPr>
          <w:p w:rsidR="002B562C" w:rsidRPr="00046699" w:rsidRDefault="00B32A8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3258F6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ОО «Приморский краевой клуб служебного собаководства» г. Владивосток ходатайство о проведении выставок в 2020 г.</w:t>
            </w:r>
          </w:p>
        </w:tc>
        <w:tc>
          <w:tcPr>
            <w:tcW w:w="3651" w:type="dxa"/>
          </w:tcPr>
          <w:p w:rsidR="002B562C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Удовлетворить ходатайство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B32A8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2AF9" w:rsidRPr="00046699" w:rsidRDefault="004B2AF9" w:rsidP="008853D3">
            <w:pPr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 xml:space="preserve">Жалоба Заседателя В. на </w:t>
            </w:r>
            <w:proofErr w:type="spellStart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Курбацкую</w:t>
            </w:r>
            <w:proofErr w:type="spellEnd"/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П.Б.</w:t>
            </w:r>
          </w:p>
        </w:tc>
        <w:tc>
          <w:tcPr>
            <w:tcW w:w="3651" w:type="dxa"/>
          </w:tcPr>
          <w:p w:rsidR="004B2AF9" w:rsidRPr="00046699" w:rsidRDefault="00046699" w:rsidP="004B2AF9">
            <w:pPr>
              <w:spacing w:after="0"/>
              <w:rPr>
                <w:rFonts w:asciiTheme="majorHAnsi" w:hAnsiTheme="majorHAnsi"/>
                <w:color w:val="FF0000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Пояснить заявителю, что</w:t>
            </w:r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решением Президиума РКФ от 17.04.2019 приостановлена деятельность </w:t>
            </w:r>
            <w:proofErr w:type="spellStart"/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Курбацкой</w:t>
            </w:r>
            <w:proofErr w:type="spellEnd"/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П.Б. в системе РКФ как заводчика и владельца заводской </w:t>
            </w:r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приставки «</w:t>
            </w:r>
            <w:proofErr w:type="spellStart"/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Ямит</w:t>
            </w:r>
            <w:proofErr w:type="spellEnd"/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Мускат». Данное решение Президиума РКФ не содержит запрет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а</w:t>
            </w:r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на участие в выставочных мероприятиях в системе РКФ.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B32A8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lastRenderedPageBreak/>
              <w:t>37.</w:t>
            </w: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B32A8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Утверждение ранга ЧРКФ в календаре выставок на 2020 год</w:t>
            </w:r>
          </w:p>
        </w:tc>
        <w:tc>
          <w:tcPr>
            <w:tcW w:w="3651" w:type="dxa"/>
          </w:tcPr>
          <w:p w:rsidR="002B562C" w:rsidRPr="00046699" w:rsidRDefault="00765AAE" w:rsidP="004B2AF9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Перенести на сл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едующее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заседание </w:t>
            </w:r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Выставочной комиссии РКФ.</w:t>
            </w:r>
          </w:p>
        </w:tc>
      </w:tr>
      <w:tr w:rsidR="002B562C" w:rsidRPr="00046699" w:rsidTr="008853D3">
        <w:tc>
          <w:tcPr>
            <w:tcW w:w="675" w:type="dxa"/>
          </w:tcPr>
          <w:p w:rsidR="002B562C" w:rsidRPr="00046699" w:rsidRDefault="007216F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01" w:type="dxa"/>
          </w:tcPr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2B562C" w:rsidRPr="00046699" w:rsidRDefault="002B562C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562C" w:rsidRPr="00046699" w:rsidRDefault="007216F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Подача заявок на выставки, указание даты</w:t>
            </w:r>
            <w:r w:rsidR="004B2AF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1" w:type="dxa"/>
          </w:tcPr>
          <w:p w:rsidR="00765AAE" w:rsidRPr="00046699" w:rsidRDefault="007216F3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С 2021 г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заявке на выставку должна быть указана точная дата проведения зоотехнического мероприятия. 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Если выставка проводится в один день, указывается этот конкретный день, а не оба выходных. Оба выходных указываются, если выставка проводится в два дня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65AAE" w:rsidRPr="00046699" w:rsidTr="008853D3">
        <w:tc>
          <w:tcPr>
            <w:tcW w:w="675" w:type="dxa"/>
          </w:tcPr>
          <w:p w:rsidR="00765AAE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1" w:type="dxa"/>
          </w:tcPr>
          <w:p w:rsidR="00765AAE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65AAE" w:rsidRPr="00046699" w:rsidRDefault="00765AAE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Подтверждение выставок</w:t>
            </w:r>
          </w:p>
        </w:tc>
        <w:tc>
          <w:tcPr>
            <w:tcW w:w="3651" w:type="dxa"/>
          </w:tcPr>
          <w:p w:rsidR="004B2AF9" w:rsidRPr="00046699" w:rsidRDefault="00765AAE" w:rsidP="003177F6">
            <w:pPr>
              <w:spacing w:after="0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Предоставить право проведения выстав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ок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в 2020 году клубам, которые выполнили требования, установленные </w:t>
            </w:r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Положением РКФ </w:t>
            </w:r>
            <w:proofErr w:type="gramStart"/>
            <w:r w:rsidR="00554E2F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о сертификатных 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выставках</w:t>
            </w:r>
            <w:proofErr w:type="gramEnd"/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действ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овавш</w:t>
            </w:r>
            <w:r w:rsidR="003177F6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им</w:t>
            </w:r>
            <w:r w:rsidR="000B522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до 31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0B522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12</w:t>
            </w:r>
            <w:r w:rsid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  <w:r w:rsidR="000B522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2018</w:t>
            </w:r>
            <w:r w:rsidR="0004669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="000B5225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г.</w:t>
            </w:r>
          </w:p>
          <w:p w:rsidR="00765AAE" w:rsidRPr="00046699" w:rsidRDefault="000B5225" w:rsidP="008853D3">
            <w:pPr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(клуб ведет деятельность 4 года,</w:t>
            </w:r>
            <w:r w:rsidR="008E3E79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имеет</w:t>
            </w:r>
            <w:r w:rsidR="007E7B0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 xml:space="preserve"> </w:t>
            </w:r>
            <w:r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зарегистрированные пометы)</w:t>
            </w:r>
            <w:r w:rsidR="007E7B04" w:rsidRPr="00046699">
              <w:rPr>
                <w:rFonts w:asciiTheme="majorHAnsi" w:hAnsiTheme="majorHAnsi"/>
                <w:sz w:val="24"/>
                <w:szCs w:val="24"/>
                <w:lang w:eastAsia="ru-RU"/>
              </w:rPr>
              <w:t>.</w:t>
            </w:r>
          </w:p>
        </w:tc>
      </w:tr>
    </w:tbl>
    <w:p w:rsidR="003258F6" w:rsidRPr="00046699" w:rsidRDefault="003258F6">
      <w:pPr>
        <w:rPr>
          <w:rFonts w:asciiTheme="majorHAnsi" w:hAnsiTheme="majorHAnsi"/>
          <w:sz w:val="24"/>
          <w:szCs w:val="24"/>
        </w:rPr>
      </w:pPr>
    </w:p>
    <w:sectPr w:rsidR="003258F6" w:rsidRPr="00046699" w:rsidSect="0027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223"/>
    <w:multiLevelType w:val="hybridMultilevel"/>
    <w:tmpl w:val="23C80442"/>
    <w:lvl w:ilvl="0" w:tplc="CD885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72A01"/>
    <w:multiLevelType w:val="hybridMultilevel"/>
    <w:tmpl w:val="5EA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27B"/>
    <w:rsid w:val="00001C5E"/>
    <w:rsid w:val="000053CB"/>
    <w:rsid w:val="0000553B"/>
    <w:rsid w:val="00024C98"/>
    <w:rsid w:val="0003169F"/>
    <w:rsid w:val="00046699"/>
    <w:rsid w:val="000549FF"/>
    <w:rsid w:val="00062501"/>
    <w:rsid w:val="000745CA"/>
    <w:rsid w:val="00077CE5"/>
    <w:rsid w:val="0009523F"/>
    <w:rsid w:val="000B08E3"/>
    <w:rsid w:val="000B5225"/>
    <w:rsid w:val="000C0709"/>
    <w:rsid w:val="000E2F56"/>
    <w:rsid w:val="001231AB"/>
    <w:rsid w:val="00133374"/>
    <w:rsid w:val="00135A32"/>
    <w:rsid w:val="00167ECA"/>
    <w:rsid w:val="00181A1A"/>
    <w:rsid w:val="001901FA"/>
    <w:rsid w:val="001A2391"/>
    <w:rsid w:val="001A7AA9"/>
    <w:rsid w:val="001D337A"/>
    <w:rsid w:val="001D7761"/>
    <w:rsid w:val="001F4E60"/>
    <w:rsid w:val="00205368"/>
    <w:rsid w:val="0022242E"/>
    <w:rsid w:val="00252CB3"/>
    <w:rsid w:val="0026476E"/>
    <w:rsid w:val="002648B8"/>
    <w:rsid w:val="00264C2F"/>
    <w:rsid w:val="00265111"/>
    <w:rsid w:val="002674FF"/>
    <w:rsid w:val="002732DD"/>
    <w:rsid w:val="002767E8"/>
    <w:rsid w:val="002A7C9C"/>
    <w:rsid w:val="002B2D25"/>
    <w:rsid w:val="002B562C"/>
    <w:rsid w:val="002C43C8"/>
    <w:rsid w:val="002C794B"/>
    <w:rsid w:val="003177F6"/>
    <w:rsid w:val="003258F6"/>
    <w:rsid w:val="00326CBB"/>
    <w:rsid w:val="00327968"/>
    <w:rsid w:val="00357F35"/>
    <w:rsid w:val="0037508E"/>
    <w:rsid w:val="003766D8"/>
    <w:rsid w:val="00376B33"/>
    <w:rsid w:val="0038086A"/>
    <w:rsid w:val="00395A0D"/>
    <w:rsid w:val="003A691A"/>
    <w:rsid w:val="003D3639"/>
    <w:rsid w:val="003D3657"/>
    <w:rsid w:val="003D36BC"/>
    <w:rsid w:val="003F65A2"/>
    <w:rsid w:val="00413244"/>
    <w:rsid w:val="00413317"/>
    <w:rsid w:val="00466524"/>
    <w:rsid w:val="004777BC"/>
    <w:rsid w:val="004947A0"/>
    <w:rsid w:val="004A2F49"/>
    <w:rsid w:val="004B2AF9"/>
    <w:rsid w:val="004C6269"/>
    <w:rsid w:val="004F2A35"/>
    <w:rsid w:val="0051083B"/>
    <w:rsid w:val="005116C4"/>
    <w:rsid w:val="00513B93"/>
    <w:rsid w:val="0051446E"/>
    <w:rsid w:val="00523BB7"/>
    <w:rsid w:val="0055387A"/>
    <w:rsid w:val="00554524"/>
    <w:rsid w:val="005546A1"/>
    <w:rsid w:val="00554E2F"/>
    <w:rsid w:val="00562405"/>
    <w:rsid w:val="00572BD2"/>
    <w:rsid w:val="00594349"/>
    <w:rsid w:val="005B548E"/>
    <w:rsid w:val="005C7526"/>
    <w:rsid w:val="005E13B1"/>
    <w:rsid w:val="005F6271"/>
    <w:rsid w:val="0061689D"/>
    <w:rsid w:val="006221DD"/>
    <w:rsid w:val="00635D42"/>
    <w:rsid w:val="00637D4C"/>
    <w:rsid w:val="00640470"/>
    <w:rsid w:val="00664D61"/>
    <w:rsid w:val="00665346"/>
    <w:rsid w:val="006920CB"/>
    <w:rsid w:val="0069327B"/>
    <w:rsid w:val="006A137F"/>
    <w:rsid w:val="006B0DB0"/>
    <w:rsid w:val="006B535F"/>
    <w:rsid w:val="006B662F"/>
    <w:rsid w:val="006E294A"/>
    <w:rsid w:val="006E35BB"/>
    <w:rsid w:val="006F73A7"/>
    <w:rsid w:val="00706068"/>
    <w:rsid w:val="007104C9"/>
    <w:rsid w:val="0071292A"/>
    <w:rsid w:val="00713000"/>
    <w:rsid w:val="00713B5A"/>
    <w:rsid w:val="007216F3"/>
    <w:rsid w:val="00731C0C"/>
    <w:rsid w:val="00756F1E"/>
    <w:rsid w:val="00765299"/>
    <w:rsid w:val="00765AAE"/>
    <w:rsid w:val="00771219"/>
    <w:rsid w:val="00771A12"/>
    <w:rsid w:val="007742C3"/>
    <w:rsid w:val="007824C1"/>
    <w:rsid w:val="00792A1F"/>
    <w:rsid w:val="00794483"/>
    <w:rsid w:val="00794B17"/>
    <w:rsid w:val="007C3269"/>
    <w:rsid w:val="007C51FD"/>
    <w:rsid w:val="007E4CD3"/>
    <w:rsid w:val="007E7B04"/>
    <w:rsid w:val="0082638E"/>
    <w:rsid w:val="00835CA5"/>
    <w:rsid w:val="00864319"/>
    <w:rsid w:val="008732C7"/>
    <w:rsid w:val="00873D8C"/>
    <w:rsid w:val="008853D3"/>
    <w:rsid w:val="008877F5"/>
    <w:rsid w:val="00891BA5"/>
    <w:rsid w:val="008951C1"/>
    <w:rsid w:val="008A580F"/>
    <w:rsid w:val="008C08A6"/>
    <w:rsid w:val="008D142B"/>
    <w:rsid w:val="008E199D"/>
    <w:rsid w:val="008E3E79"/>
    <w:rsid w:val="008F4C2C"/>
    <w:rsid w:val="00905C02"/>
    <w:rsid w:val="00906546"/>
    <w:rsid w:val="0093223B"/>
    <w:rsid w:val="0093350B"/>
    <w:rsid w:val="00935D1D"/>
    <w:rsid w:val="00964A46"/>
    <w:rsid w:val="00971D07"/>
    <w:rsid w:val="009E4926"/>
    <w:rsid w:val="009F22C1"/>
    <w:rsid w:val="009F2569"/>
    <w:rsid w:val="009F2870"/>
    <w:rsid w:val="009F3172"/>
    <w:rsid w:val="009F68D6"/>
    <w:rsid w:val="009F72E4"/>
    <w:rsid w:val="00A10D07"/>
    <w:rsid w:val="00A37513"/>
    <w:rsid w:val="00A4245A"/>
    <w:rsid w:val="00A42958"/>
    <w:rsid w:val="00A502BB"/>
    <w:rsid w:val="00A708A9"/>
    <w:rsid w:val="00A90F98"/>
    <w:rsid w:val="00AC021A"/>
    <w:rsid w:val="00AC662E"/>
    <w:rsid w:val="00AD44DF"/>
    <w:rsid w:val="00AE5B32"/>
    <w:rsid w:val="00B05A72"/>
    <w:rsid w:val="00B32A8C"/>
    <w:rsid w:val="00B75F83"/>
    <w:rsid w:val="00B961C1"/>
    <w:rsid w:val="00BC7289"/>
    <w:rsid w:val="00BE48A2"/>
    <w:rsid w:val="00BF3FF1"/>
    <w:rsid w:val="00C00A03"/>
    <w:rsid w:val="00C016EC"/>
    <w:rsid w:val="00C04B62"/>
    <w:rsid w:val="00C07996"/>
    <w:rsid w:val="00C1061F"/>
    <w:rsid w:val="00C16683"/>
    <w:rsid w:val="00C2107F"/>
    <w:rsid w:val="00C223DF"/>
    <w:rsid w:val="00C3743C"/>
    <w:rsid w:val="00C41280"/>
    <w:rsid w:val="00C501C4"/>
    <w:rsid w:val="00C679FE"/>
    <w:rsid w:val="00C86F87"/>
    <w:rsid w:val="00CA2789"/>
    <w:rsid w:val="00CB2B25"/>
    <w:rsid w:val="00CC45F2"/>
    <w:rsid w:val="00CF184D"/>
    <w:rsid w:val="00CF3686"/>
    <w:rsid w:val="00D11828"/>
    <w:rsid w:val="00D24EE1"/>
    <w:rsid w:val="00D308EF"/>
    <w:rsid w:val="00D459CB"/>
    <w:rsid w:val="00D805FF"/>
    <w:rsid w:val="00DA5791"/>
    <w:rsid w:val="00DA6A77"/>
    <w:rsid w:val="00DB531D"/>
    <w:rsid w:val="00DC737B"/>
    <w:rsid w:val="00E04207"/>
    <w:rsid w:val="00E15107"/>
    <w:rsid w:val="00E34D88"/>
    <w:rsid w:val="00E44384"/>
    <w:rsid w:val="00E47F0C"/>
    <w:rsid w:val="00E7173E"/>
    <w:rsid w:val="00E86A9B"/>
    <w:rsid w:val="00E93B2F"/>
    <w:rsid w:val="00EA6D74"/>
    <w:rsid w:val="00EC12A2"/>
    <w:rsid w:val="00EC2747"/>
    <w:rsid w:val="00ED110E"/>
    <w:rsid w:val="00EF5BFF"/>
    <w:rsid w:val="00F46477"/>
    <w:rsid w:val="00F538AC"/>
    <w:rsid w:val="00F53912"/>
    <w:rsid w:val="00F54647"/>
    <w:rsid w:val="00F613CB"/>
    <w:rsid w:val="00F61FBE"/>
    <w:rsid w:val="00F647C4"/>
    <w:rsid w:val="00F71C44"/>
    <w:rsid w:val="00F96B83"/>
    <w:rsid w:val="00F972E8"/>
    <w:rsid w:val="00FC1555"/>
    <w:rsid w:val="00FD4163"/>
    <w:rsid w:val="00FE2549"/>
    <w:rsid w:val="00FE270B"/>
    <w:rsid w:val="00FE5E29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630D2"/>
  <w15:docId w15:val="{693B2836-35AA-CC40-924D-F51790BE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87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2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B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2D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3269"/>
    <w:pPr>
      <w:spacing w:after="160" w:line="254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87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173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56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7C7C7"/>
                                <w:left w:val="single" w:sz="6" w:space="0" w:color="C7C7C7"/>
                                <w:bottom w:val="none" w:sz="0" w:space="0" w:color="auto"/>
                                <w:right w:val="single" w:sz="6" w:space="0" w:color="C7C7C7"/>
                              </w:divBdr>
                              <w:divsChild>
                                <w:div w:id="14026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726F-968F-414D-B3C9-2E7FB750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</dc:creator>
  <cp:lastModifiedBy>Ekaterina Domogatskaya</cp:lastModifiedBy>
  <cp:revision>2</cp:revision>
  <cp:lastPrinted>2019-11-07T07:45:00Z</cp:lastPrinted>
  <dcterms:created xsi:type="dcterms:W3CDTF">2019-11-08T16:15:00Z</dcterms:created>
  <dcterms:modified xsi:type="dcterms:W3CDTF">2019-11-08T16:15:00Z</dcterms:modified>
</cp:coreProperties>
</file>